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PDP Gap Checklist</w:t>
      </w:r>
    </w:p>
    <w:p>
      <w:pPr>
        <w:pStyle w:val="Subtitle"/>
      </w:pPr>
      <w:r>
        <w:t>Find practical gaps in product discovery and purchase readiness</w:t>
      </w:r>
    </w:p>
    <w:p>
      <w:r>
        <w:t>Use this worksheet to review one product detail page (PDP), record evidence, and choose three fixes. It checks conditions you can control. It does not predict AI citations, prove traffic loss, or guarantee sales.</w:t>
      </w:r>
    </w:p>
    <w:p>
      <w:r>
        <w:t>Product and variant: __________________________   Review date: ______________</w:t>
        <w:br/>
        <w:t>Product URL: __________________________________________________________</w:t>
        <w:br/>
        <w:t>Target buyer need or shopping prompt: ____________________________________</w:t>
        <w:br/>
        <w:t>Target country and currency: ______________________________________________</w:t>
      </w:r>
    </w:p>
    <w:p>
      <w:r>
        <w:t>Mark Yes when verified, Partial when incomplete, No when a gap is confirmed, Unknown when untested, and N/A when irrelevant. Add evidence beside each check. Do not count Unknown as a failure or combine these checks into a citation score.</w:t>
      </w:r>
    </w:p>
    <w:p>
      <w:pPr>
        <w:pStyle w:val="Heading1"/>
      </w:pPr>
      <w:r>
        <w:t>Access and product data</w:t>
      </w:r>
    </w:p>
    <w:p>
      <w:pPr>
        <w:pStyle w:val="Heading2"/>
      </w:pPr>
      <w:r>
        <w:t>1  The page can be accessed</w:t>
      </w:r>
    </w:p>
    <w:p>
      <w:r>
        <w:t>Confirm the live URL opens without login. For Google discovery, inspect indexing and the intended canonical in Search Console. Check robots rules and firewall access for relevant search crawlers, including OAI-SearchBot for ChatGPT search. [1, 2]</w:t>
      </w:r>
    </w:p>
    <w:p>
      <w:pPr>
        <w:spacing w:after="60"/>
      </w:pPr>
      <w:r>
        <w:rPr>
          <w:sz w:val="20"/>
        </w:rPr>
        <w:t>☐ Yes    ☐ Partial    ☐ No    ☐ Unknown    ☐ N/A     Evidence: __________________</w:t>
      </w:r>
    </w:p>
    <w:p>
      <w:pPr>
        <w:pStyle w:val="Heading2"/>
      </w:pPr>
      <w:r>
        <w:t>2  The product and variant are unambiguous</w:t>
      </w:r>
    </w:p>
    <w:p>
      <w:r>
        <w:t>Confirm brand, model, selected variant, specifications and images identify the same item. Use legitimate GTINs where assigned and relevant; do not invent identifiers. Distinguish your store as seller from the manufacturer.</w:t>
      </w:r>
    </w:p>
    <w:p>
      <w:pPr>
        <w:spacing w:after="60"/>
      </w:pPr>
      <w:r>
        <w:rPr>
          <w:sz w:val="20"/>
        </w:rPr>
        <w:t>☐ Yes    ☐ Partial    ☐ No    ☐ Unknown    ☐ N/A     Evidence: __________________</w:t>
      </w:r>
    </w:p>
    <w:p>
      <w:pPr>
        <w:pStyle w:val="Heading2"/>
      </w:pPr>
      <w:r>
        <w:t>3  The offer is accurate</w:t>
      </w:r>
    </w:p>
    <w:p>
      <w:r>
        <w:t>Compare visible price, currency, availability and selected variant with structured data and any active feed. Compare the same market and offer. Investigate stale or conflicting values; wording need not match character for character.</w:t>
      </w:r>
    </w:p>
    <w:p>
      <w:pPr>
        <w:spacing w:after="60"/>
      </w:pPr>
      <w:r>
        <w:rPr>
          <w:sz w:val="20"/>
        </w:rPr>
        <w:t>☐ Yes    ☐ Partial    ☐ No    ☐ Unknown    ☐ N/A     Evidence: __________________</w:t>
      </w:r>
    </w:p>
    <w:p>
      <w:pPr>
        <w:pStyle w:val="Heading2"/>
      </w:pPr>
      <w:r>
        <w:t>4  The relevant catalog channel is healthy</w:t>
      </w:r>
    </w:p>
    <w:p>
      <w:r>
        <w:t>If using Merchant Center or another supported catalog integration, check item status, errors and update freshness. Verify the route for each platform. A Google feed does not prove ChatGPT integration; a direct OpenAI feed is not a universal prerequisite. [3, 4]</w:t>
      </w:r>
    </w:p>
    <w:p>
      <w:pPr>
        <w:spacing w:after="60"/>
      </w:pPr>
      <w:r>
        <w:rPr>
          <w:sz w:val="20"/>
        </w:rPr>
        <w:t>☐ Yes    ☐ Partial    ☐ No    ☐ Unknown    ☐ N/A     Evidence: __________________</w:t>
      </w:r>
    </w:p>
    <w:p>
      <w:pPr>
        <w:pStyle w:val="Heading2"/>
      </w:pPr>
      <w:r>
        <w:t>5  Product markup is valid and truthful</w:t>
      </w:r>
    </w:p>
    <w:p>
      <w:r>
        <w:t>Use Google’s Rich Results Test for merchant listing Product and Offer markup. Fix required-field errors and review relevant warnings. Include genuine visible reviews or ratings when appropriate; AggregateRating is not universally required. Validation does not guarantee display. [3]</w:t>
      </w:r>
    </w:p>
    <w:p>
      <w:pPr>
        <w:spacing w:after="60"/>
      </w:pPr>
      <w:r>
        <w:rPr>
          <w:sz w:val="20"/>
        </w:rPr>
        <w:t>☐ Yes    ☐ Partial    ☐ No    ☐ Unknown    ☐ N/A     Evidence: __________________</w:t>
      </w:r>
    </w:p>
    <w:p>
      <w:r>
        <w:br w:type="page"/>
      </w:r>
    </w:p>
    <w:p>
      <w:pPr>
        <w:pStyle w:val="Heading1"/>
      </w:pPr>
      <w:r>
        <w:t>Content and purchase readiness</w:t>
      </w:r>
    </w:p>
    <w:p>
      <w:r>
        <w:t>Check the visible page for the selected product and market. These are editorial and conversion recommendations, not published AI ranking rules.</w:t>
      </w:r>
    </w:p>
    <w:p>
      <w:pPr>
        <w:pStyle w:val="Heading2"/>
      </w:pPr>
      <w:r>
        <w:t>6  The page explains a specific use case</w:t>
      </w:r>
    </w:p>
    <w:p>
      <w:r>
        <w:t>State who the product suits, the task it supports and relevant limits in clear text. Support the claim with specifications or evidence. Avoid unsupported “best” claims or writing a sentence solely to be quoted by an assistant.</w:t>
      </w:r>
    </w:p>
    <w:p>
      <w:pPr>
        <w:spacing w:after="60"/>
      </w:pPr>
      <w:r>
        <w:rPr>
          <w:sz w:val="20"/>
        </w:rPr>
        <w:t>☐ Yes    ☐ Partial    ☐ No    ☐ Unknown    ☐ N/A     Evidence: __________________</w:t>
      </w:r>
    </w:p>
    <w:p>
      <w:pPr>
        <w:pStyle w:val="Heading2"/>
      </w:pPr>
      <w:r>
        <w:t>7  Decision details are available as text</w:t>
      </w:r>
    </w:p>
    <w:p>
      <w:r>
        <w:t>Include the dimensions, materials, sizing, compatibility, capacity or other details buyers need. Check accessible page text and rendered content. Put important facts in text as well as images, videos or downloadable manuals.</w:t>
      </w:r>
    </w:p>
    <w:p>
      <w:pPr>
        <w:spacing w:after="60"/>
      </w:pPr>
      <w:r>
        <w:rPr>
          <w:sz w:val="20"/>
        </w:rPr>
        <w:t>☐ Yes    ☐ Partial    ☐ No    ☐ Unknown    ☐ N/A     Evidence: __________________</w:t>
      </w:r>
    </w:p>
    <w:p>
      <w:pPr>
        <w:pStyle w:val="Heading2"/>
      </w:pPr>
      <w:r>
        <w:t>8  Claims have evidence</w:t>
      </w:r>
    </w:p>
    <w:p>
      <w:r>
        <w:t>Support performance and comparison claims with attributable tests, specifications or genuine reviews. Explain test conditions and dates where relevant. Disclose limitations and do not invent endorsements, ratings or research findings.</w:t>
      </w:r>
    </w:p>
    <w:p>
      <w:pPr>
        <w:spacing w:after="60"/>
      </w:pPr>
      <w:r>
        <w:rPr>
          <w:sz w:val="20"/>
        </w:rPr>
        <w:t>☐ Yes    ☐ Partial    ☐ No    ☐ Unknown    ☐ N/A     Evidence: __________________</w:t>
      </w:r>
    </w:p>
    <w:p>
      <w:pPr>
        <w:pStyle w:val="Heading2"/>
      </w:pPr>
      <w:r>
        <w:t>9  Purchase terms are easy to find</w:t>
      </w:r>
    </w:p>
    <w:p>
      <w:r>
        <w:t>Show shipping cost or how it is calculated, delivery estimates, return conditions and warranty information for the target market. Make seller identity and support options clear. Check that the offer remains consistent through checkout.</w:t>
      </w:r>
    </w:p>
    <w:p>
      <w:pPr>
        <w:spacing w:after="60"/>
      </w:pPr>
      <w:r>
        <w:rPr>
          <w:sz w:val="20"/>
        </w:rPr>
        <w:t>☐ Yes    ☐ Partial    ☐ No    ☐ Unknown    ☐ N/A     Evidence: __________________</w:t>
      </w:r>
    </w:p>
    <w:p>
      <w:pPr>
        <w:pStyle w:val="Heading2"/>
      </w:pPr>
      <w:r>
        <w:t>10  The visitor has a clear next step</w:t>
      </w:r>
    </w:p>
    <w:p>
      <w:r>
        <w:t>On mobile, test variant selection, add to cart and checkout entry. Offer useful decision support such as a fit guide, comparison or compatibility check. For unavailable items, provide a relevant alternative or stock alert when appropriate.</w:t>
      </w:r>
    </w:p>
    <w:p>
      <w:pPr>
        <w:spacing w:after="60"/>
      </w:pPr>
      <w:r>
        <w:rPr>
          <w:sz w:val="20"/>
        </w:rPr>
        <w:t>☐ Yes    ☐ Partial    ☐ No    ☐ Unknown    ☐ N/A     Evidence: __________________</w:t>
      </w:r>
    </w:p>
    <w:p>
      <w:pPr>
        <w:pStyle w:val="Heading1"/>
      </w:pPr>
      <w:r>
        <w:t>Record AI appearances separately</w:t>
      </w:r>
    </w:p>
    <w:p>
      <w:r>
        <w:t>A product mention, product card and link to your store are different outcomes. One missing appearance does not establish a page defect or prove that AI caused a revenue decline. ChatGPT selection considers query context and several data sources. [4]</w:t>
      </w:r>
    </w:p>
    <w:p>
      <w:r>
        <w:t>Use one fixed prompt, country and currency. Record the platform and mode, date, and relevant personalization. As a lightweight observation exercise, repeat in fresh sessions on three dates; this is not a statistically representative test.</w:t>
      </w:r>
    </w:p>
    <w:p>
      <w:r>
        <w:t>Log each run separately: date • platform and mode • product mention or card • your store link • competing seller • response or screenshot location.</w:t>
      </w:r>
    </w:p>
    <w:p>
      <w:r>
        <w:t>If another seller appears, record that distinction. Use observations to investigate, not to assign a citation probability.</w:t>
      </w:r>
    </w:p>
    <w:p>
      <w:r>
        <w:br w:type="page"/>
      </w:r>
    </w:p>
    <w:p>
      <w:pPr>
        <w:pStyle w:val="Heading1"/>
      </w:pPr>
      <w:r>
        <w:t>Choose your next three fixes</w:t>
      </w:r>
    </w:p>
    <w:p>
      <w:r>
        <w:t>Start with confirmed access barriers, incorrect offers and broken purchase steps. Then address missing decision information and weak evidence. For feeds, prioritize a confirmed problem in a channel you use. Investigate Unknown items before commissioning a fix.</w:t>
      </w:r>
    </w:p>
    <w:p>
      <w:r>
        <w:t>Most important confirmed gap and evidence:</w:t>
        <w:br/>
        <w:t>______________________________________________________________________</w:t>
        <w:br/>
        <w:t>______________________________________________________________________</w:t>
      </w:r>
    </w:p>
    <w:tbl>
      <w:tblPr>
        <w:tblW w:type="auto" w:w="0"/>
        <w:jc w:val="center"/>
        <w:tblLayout w:type="fixed"/>
        <w:tblLook w:firstColumn="1" w:firstRow="1" w:lastColumn="0" w:lastRow="0" w:noHBand="0" w:noVBand="1" w:val="04A0"/>
      </w:tblPr>
      <w:tblGrid>
        <w:gridCol w:w="1728"/>
        <w:gridCol w:w="3600"/>
        <w:gridCol w:w="2088"/>
        <w:gridCol w:w="2664"/>
      </w:tblGrid>
      <w:tr>
        <w:trPr>
          <w:cantSplit/>
          <w:tblHeader/>
        </w:trPr>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DDE7EF"/>
          </w:tcPr>
          <w:p>
            <w:pPr>
              <w:spacing w:after="60"/>
            </w:pPr>
            <w:r>
              <w:rPr>
                <w:b/>
                <w:sz w:val="20"/>
              </w:rPr>
              <w:t>Priority and check</w:t>
            </w:r>
          </w:p>
        </w:tc>
        <w:tc>
          <w:tcPr>
            <w:tcW w:type="dxa" w:w="36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DDE7EF"/>
          </w:tcPr>
          <w:p>
            <w:pPr>
              <w:spacing w:after="60"/>
            </w:pPr>
            <w:r>
              <w:rPr>
                <w:b/>
                <w:sz w:val="20"/>
              </w:rPr>
              <w:t>Specific fix</w:t>
            </w:r>
          </w:p>
        </w:tc>
        <w:tc>
          <w:tcPr>
            <w:tcW w:type="dxa" w:w="208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DDE7EF"/>
          </w:tcPr>
          <w:p>
            <w:pPr>
              <w:spacing w:after="60"/>
            </w:pPr>
            <w:r>
              <w:rPr>
                <w:b/>
                <w:sz w:val="20"/>
              </w:rPr>
              <w:t>Owner and due date</w:t>
            </w:r>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DDE7EF"/>
          </w:tcPr>
          <w:p>
            <w:pPr>
              <w:spacing w:after="60"/>
            </w:pPr>
            <w:r>
              <w:rPr>
                <w:b/>
                <w:sz w:val="20"/>
              </w:rPr>
              <w:t>How to verify</w:t>
            </w:r>
          </w:p>
        </w:tc>
      </w:tr>
      <w:tr>
        <w:trPr>
          <w:cantSplit/>
        </w:trPr>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pPr>
            <w:r>
              <w:rPr>
                <w:b w:val="0"/>
                <w:sz w:val="20"/>
              </w:rPr>
              <w:t>1</w:t>
              <w:br/>
            </w:r>
          </w:p>
        </w:tc>
        <w:tc>
          <w:tcPr>
            <w:tcW w:type="dxa" w:w="36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pPr>
            <w:r>
              <w:rPr>
                <w:b w:val="0"/>
                <w:sz w:val="20"/>
              </w:rPr>
              <w:br/>
            </w:r>
          </w:p>
        </w:tc>
        <w:tc>
          <w:tcPr>
            <w:tcW w:type="dxa" w:w="208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pPr>
            <w:r>
              <w:rPr>
                <w:b w:val="0"/>
                <w:sz w:val="20"/>
              </w:rPr>
              <w:br/>
            </w:r>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pPr>
            <w:r>
              <w:rPr>
                <w:b w:val="0"/>
                <w:sz w:val="20"/>
              </w:rPr>
              <w:br/>
            </w:r>
          </w:p>
        </w:tc>
      </w:tr>
      <w:tr>
        <w:trPr>
          <w:cantSplit/>
        </w:trPr>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pPr>
            <w:r>
              <w:rPr>
                <w:b w:val="0"/>
                <w:sz w:val="20"/>
              </w:rPr>
              <w:t>2</w:t>
              <w:br/>
            </w:r>
          </w:p>
        </w:tc>
        <w:tc>
          <w:tcPr>
            <w:tcW w:type="dxa" w:w="36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pPr>
            <w:r>
              <w:rPr>
                <w:b w:val="0"/>
                <w:sz w:val="20"/>
              </w:rPr>
              <w:br/>
            </w:r>
          </w:p>
        </w:tc>
        <w:tc>
          <w:tcPr>
            <w:tcW w:type="dxa" w:w="208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pPr>
            <w:r>
              <w:rPr>
                <w:b w:val="0"/>
                <w:sz w:val="20"/>
              </w:rPr>
              <w:br/>
            </w:r>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pPr>
            <w:r>
              <w:rPr>
                <w:b w:val="0"/>
                <w:sz w:val="20"/>
              </w:rPr>
              <w:br/>
            </w:r>
          </w:p>
        </w:tc>
      </w:tr>
      <w:tr>
        <w:trPr>
          <w:cantSplit/>
        </w:trPr>
        <w:tc>
          <w:tcPr>
            <w:tcW w:type="dxa" w:w="17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pPr>
            <w:r>
              <w:rPr>
                <w:b w:val="0"/>
                <w:sz w:val="20"/>
              </w:rPr>
              <w:t>3</w:t>
              <w:br/>
            </w:r>
          </w:p>
        </w:tc>
        <w:tc>
          <w:tcPr>
            <w:tcW w:type="dxa" w:w="360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pPr>
            <w:r>
              <w:rPr>
                <w:b w:val="0"/>
                <w:sz w:val="20"/>
              </w:rPr>
              <w:br/>
            </w:r>
          </w:p>
        </w:tc>
        <w:tc>
          <w:tcPr>
            <w:tcW w:type="dxa" w:w="208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pPr>
            <w:r>
              <w:rPr>
                <w:b w:val="0"/>
                <w:sz w:val="20"/>
              </w:rPr>
              <w:br/>
            </w:r>
          </w:p>
        </w:tc>
        <w:tc>
          <w:tcPr>
            <w:tcW w:type="dxa" w:w="266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pPr>
            <w:r>
              <w:rPr>
                <w:b w:val="0"/>
                <w:sz w:val="20"/>
              </w:rPr>
              <w:br/>
            </w:r>
          </w:p>
        </w:tc>
      </w:tr>
    </w:tbl>
    <w:p>
      <w:pPr>
        <w:pStyle w:val="Heading2"/>
      </w:pPr>
      <w:r>
        <w:t>Verify the changes</w:t>
      </w:r>
    </w:p>
    <w:p>
      <w:r>
        <w:t>Recheck the affected fields after deployment and allow for crawling or feed update delays. Record what changed, not just whether the page was edited. Example: the selected variant’s price now agrees across page, markup and feed; checkout accepts that variant.</w:t>
      </w:r>
    </w:p>
    <w:p>
      <w:r>
        <w:t>Review date: ______________   Verified changes: ____________________________</w:t>
        <w:br/>
        <w:t>______________________________________________________________________</w:t>
      </w:r>
    </w:p>
    <w:p>
      <w:pPr>
        <w:pStyle w:val="Heading2"/>
      </w:pPr>
      <w:r>
        <w:t>Track commercial results</w:t>
      </w:r>
    </w:p>
    <w:p>
      <w:r>
        <w:t>Record a baseline and compare equal periods where practical. Review product page sessions, add-to-cart rate, purchase conversion rate, revenue and gross profit if available. Note promotions, stockouts, seasonality and tracking changes. Small samples are directional; they do not prove causation.</w:t>
      </w:r>
    </w:p>
    <w:p>
      <w:r>
        <w:t>Baseline period: __________________   Follow-up period: __________________</w:t>
        <w:br/>
        <w:t>Metric and result: _____________________________________________________</w:t>
        <w:br/>
        <w:t>Other changes affecting the result: _______________________________________</w:t>
      </w:r>
    </w:p>
    <w:p>
      <w:r>
        <w:t>Repeat on 5–10 commercially important PDPs. Look for shared template or catalog problems before fixing pages individually. Keep customer URLs and commercial data private unless you choose to publish them.</w:t>
      </w:r>
    </w:p>
    <w:p>
      <w:pPr>
        <w:pStyle w:val="Heading2"/>
      </w:pPr>
      <w:r>
        <w:t>Sources and further guidance</w:t>
      </w:r>
    </w:p>
    <w:p>
      <w:r>
        <w:t>Platform requirements change. Check the current official guidance before implementation. Sources reviewed October 10 2026.</w:t>
      </w:r>
    </w:p>
    <w:p>
      <w:pPr>
        <w:spacing w:after="60"/>
      </w:pPr>
      <w:hyperlink r:id="rId11">
        <w:r>
          <w:rPr>
            <w:sz w:val="19"/>
          </w:rPr>
          <w:t>[1] Google Search Central — AI features and your website</w:t>
        </w:r>
      </w:hyperlink>
    </w:p>
    <w:p>
      <w:pPr>
        <w:spacing w:after="60"/>
      </w:pPr>
      <w:hyperlink r:id="rId12">
        <w:r>
          <w:rPr>
            <w:sz w:val="19"/>
          </w:rPr>
          <w:t>[2] OpenAI — Searching the web with ChatGPT</w:t>
        </w:r>
      </w:hyperlink>
    </w:p>
    <w:p>
      <w:pPr>
        <w:spacing w:after="60"/>
      </w:pPr>
      <w:hyperlink r:id="rId13">
        <w:r>
          <w:rPr>
            <w:sz w:val="19"/>
          </w:rPr>
          <w:t>[3] Google Search Central — Merchant listing structured data</w:t>
        </w:r>
      </w:hyperlink>
    </w:p>
    <w:p>
      <w:pPr>
        <w:spacing w:after="60"/>
      </w:pPr>
      <w:hyperlink r:id="rId14">
        <w:r>
          <w:rPr>
            <w:sz w:val="19"/>
          </w:rPr>
          <w:t>[4] OpenAI — Shopping with ChatGPT Search and merchant feed options</w:t>
        </w:r>
      </w:hyperlink>
    </w:p>
    <w:p>
      <w:r>
        <w:t>More research and implementation tools at idea-lab.ai.</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idea-lab.ai  •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IdeaLab  |  Practical AI discoverability research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evelopers.google.com/search/docs/appearance/ai-features" TargetMode="External"/><Relationship Id="rId12" Type="http://schemas.openxmlformats.org/officeDocument/2006/relationships/hyperlink" Target="https://help.openai.com/en/articles/9237897-searching-the-web-with-chatgpt" TargetMode="External"/><Relationship Id="rId13" Type="http://schemas.openxmlformats.org/officeDocument/2006/relationships/hyperlink" Target="https://developers.google.com/search/docs/appearance/structured-data/merchant-listing" TargetMode="External"/><Relationship Id="rId14" Type="http://schemas.openxmlformats.org/officeDocument/2006/relationships/hyperlink" Target="https://help.openai.com/en/articles/11128490-shopping-with-chatgpt-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